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88" w:rsidRPr="00DA5A88" w:rsidRDefault="00DA5A88" w:rsidP="00DA5A8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u w:val="single"/>
        </w:rPr>
      </w:pPr>
      <w:r>
        <w:rPr>
          <w:b/>
          <w:bCs/>
          <w:sz w:val="20"/>
          <w:szCs w:val="20"/>
          <w:u w:val="single"/>
        </w:rPr>
        <w:t>Biotechnology Journal Questions</w:t>
      </w:r>
    </w:p>
    <w:p w:rsidR="00725B52" w:rsidRPr="00DA5A88" w:rsidRDefault="00725B52" w:rsidP="00DA5A88">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A5A88">
        <w:rPr>
          <w:b/>
          <w:bCs/>
          <w:sz w:val="20"/>
          <w:szCs w:val="20"/>
        </w:rPr>
        <w:t>1.</w:t>
      </w:r>
      <w:r w:rsidRPr="00DA5A88">
        <w:rPr>
          <w:sz w:val="20"/>
          <w:szCs w:val="20"/>
        </w:rPr>
        <w:tab/>
        <w:t xml:space="preserve">Explain the use of </w:t>
      </w:r>
      <w:r w:rsidRPr="00DA5A88">
        <w:rPr>
          <w:b/>
          <w:bCs/>
          <w:sz w:val="20"/>
          <w:szCs w:val="20"/>
        </w:rPr>
        <w:t>two</w:t>
      </w:r>
      <w:r w:rsidRPr="00DA5A88">
        <w:rPr>
          <w:sz w:val="20"/>
          <w:szCs w:val="20"/>
        </w:rPr>
        <w:t xml:space="preserve"> named enzymes in biotechnology.(Total 8 marks)</w:t>
      </w:r>
    </w:p>
    <w:p w:rsidR="00725B52" w:rsidRPr="00DA5A88" w:rsidRDefault="00725B52" w:rsidP="00DA5A8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2.</w:t>
      </w:r>
      <w:r w:rsidRPr="00DA5A88">
        <w:rPr>
          <w:sz w:val="20"/>
          <w:szCs w:val="20"/>
        </w:rPr>
        <w:tab/>
        <w:t>Outline a basic technique for gene transfer involving plasmids.(Total 5 marks)</w:t>
      </w:r>
    </w:p>
    <w:p w:rsidR="00725B52" w:rsidRPr="00DA5A88" w:rsidRDefault="00725B52" w:rsidP="00DA5A8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3.</w:t>
      </w:r>
      <w:r w:rsidRPr="00DA5A88">
        <w:rPr>
          <w:sz w:val="20"/>
          <w:szCs w:val="20"/>
        </w:rPr>
        <w:tab/>
        <w:t>Outline a method for carrying out gene therapy, using a named example.(Total 8 marks)</w:t>
      </w:r>
    </w:p>
    <w:p w:rsidR="00725B52" w:rsidRPr="00DA5A88" w:rsidRDefault="00725B52">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4.</w:t>
      </w:r>
      <w:r w:rsidRPr="00DA5A88">
        <w:rPr>
          <w:sz w:val="20"/>
          <w:szCs w:val="20"/>
        </w:rPr>
        <w:tab/>
        <w:t>Polygalacturonase (PG) plays an important role in fruit softening by making the pectin of the cell wall more soluble. It is synthesized only when the fruit is ripe.</w:t>
      </w:r>
    </w:p>
    <w:p w:rsidR="00725B52" w:rsidRPr="00DA5A88" w:rsidRDefault="00725B52">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A5A88">
        <w:rPr>
          <w:sz w:val="20"/>
          <w:szCs w:val="20"/>
        </w:rPr>
        <w:tab/>
        <w:t>In order to slow down the ripening of tomatoes (</w:t>
      </w:r>
      <w:r w:rsidRPr="00DA5A88">
        <w:rPr>
          <w:i/>
          <w:iCs/>
          <w:sz w:val="20"/>
          <w:szCs w:val="20"/>
        </w:rPr>
        <w:t>Lycopersicon esculentum</w:t>
      </w:r>
      <w:r w:rsidRPr="00DA5A88">
        <w:rPr>
          <w:sz w:val="20"/>
          <w:szCs w:val="20"/>
        </w:rPr>
        <w:t>), antisense RNA technology was used. Messenger RNA from untransformed and transformed fruit was hybridized to a radioactively labelled probe specific to the PG sense strand.</w:t>
      </w:r>
    </w:p>
    <w:p w:rsidR="00725B52" w:rsidRPr="00DA5A88" w:rsidRDefault="00725B52">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A5A88">
        <w:rPr>
          <w:sz w:val="20"/>
          <w:szCs w:val="20"/>
        </w:rPr>
        <w:tab/>
        <w:t>The results of a gel electrophoresis of mRNA are given below. (The size of the mRNA strands is expressed in kilobases, kb.) The histogram shows these results expressed as the percentage of PG mRNA in ripe untransformed fruit.</w:t>
      </w:r>
    </w:p>
    <w:p w:rsidR="00725B52" w:rsidRPr="00DA5A88" w:rsidRDefault="00725B52">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A5A88">
        <w:rPr>
          <w:sz w:val="20"/>
          <w:szCs w:val="20"/>
        </w:rPr>
        <w:tab/>
        <w:t>Lane 1:</w:t>
      </w:r>
      <w:r w:rsidRPr="00DA5A88">
        <w:rPr>
          <w:sz w:val="20"/>
          <w:szCs w:val="20"/>
        </w:rPr>
        <w:tab/>
        <w:t>Ripe untransformed fruit</w:t>
      </w:r>
      <w:r w:rsidRPr="00DA5A88">
        <w:rPr>
          <w:sz w:val="20"/>
          <w:szCs w:val="20"/>
        </w:rPr>
        <w:br/>
        <w:t>Lane 2:</w:t>
      </w:r>
      <w:r w:rsidRPr="00DA5A88">
        <w:rPr>
          <w:sz w:val="20"/>
          <w:szCs w:val="20"/>
        </w:rPr>
        <w:tab/>
        <w:t>Unripe untransformed fruit</w:t>
      </w:r>
      <w:r w:rsidRPr="00DA5A88">
        <w:rPr>
          <w:sz w:val="20"/>
          <w:szCs w:val="20"/>
        </w:rPr>
        <w:br/>
        <w:t>Lane 3:</w:t>
      </w:r>
      <w:r w:rsidRPr="00DA5A88">
        <w:rPr>
          <w:sz w:val="20"/>
          <w:szCs w:val="20"/>
        </w:rPr>
        <w:tab/>
        <w:t>Ripe transformed fruit</w:t>
      </w:r>
      <w:r w:rsidRPr="00DA5A88">
        <w:rPr>
          <w:sz w:val="20"/>
          <w:szCs w:val="20"/>
        </w:rPr>
        <w:br/>
        <w:t>Lane 4:</w:t>
      </w:r>
      <w:r w:rsidRPr="00DA5A88">
        <w:rPr>
          <w:sz w:val="20"/>
          <w:szCs w:val="20"/>
        </w:rPr>
        <w:tab/>
        <w:t>Unripe transformed fruit</w:t>
      </w:r>
    </w:p>
    <w:p w:rsidR="00725B52" w:rsidRPr="00DA5A88" w:rsidRDefault="001B6DA7">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65.95pt">
            <v:imagedata r:id="rId6" o:title=""/>
          </v:shape>
        </w:pict>
      </w:r>
    </w:p>
    <w:p w:rsidR="00725B52" w:rsidRPr="00DA5A88" w:rsidRDefault="00725B52" w:rsidP="00DA5A88">
      <w:pPr>
        <w:pStyle w:val="StyleStylegraph9pt1Left1cmRight1cmBefore6p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A5A88">
        <w:rPr>
          <w:sz w:val="20"/>
          <w:szCs w:val="20"/>
        </w:rPr>
        <w:t>[Source: Smith</w:t>
      </w:r>
      <w:r w:rsidRPr="00DA5A88">
        <w:rPr>
          <w:i/>
          <w:iCs/>
          <w:sz w:val="20"/>
          <w:szCs w:val="20"/>
        </w:rPr>
        <w:t xml:space="preserve"> et al., Nature</w:t>
      </w:r>
      <w:r w:rsidRPr="00DA5A88">
        <w:rPr>
          <w:sz w:val="20"/>
          <w:szCs w:val="20"/>
        </w:rPr>
        <w:t xml:space="preserve">, (1988), </w:t>
      </w:r>
      <w:r w:rsidRPr="00DA5A88">
        <w:rPr>
          <w:b/>
          <w:bCs/>
          <w:sz w:val="20"/>
          <w:szCs w:val="20"/>
        </w:rPr>
        <w:t>334</w:t>
      </w:r>
      <w:r w:rsidRPr="00DA5A88">
        <w:rPr>
          <w:sz w:val="20"/>
          <w:szCs w:val="20"/>
        </w:rPr>
        <w:t>, pages 724–726]</w:t>
      </w:r>
    </w:p>
    <w:p w:rsidR="00725B52" w:rsidRPr="00DA5A88" w:rsidRDefault="00725B5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(a)</w:t>
      </w:r>
      <w:r w:rsidRPr="00DA5A88">
        <w:rPr>
          <w:sz w:val="20"/>
          <w:szCs w:val="20"/>
        </w:rPr>
        <w:tab/>
        <w:t>State the percentage of PG mRNA in ripe transformed fruit.</w:t>
      </w:r>
      <w:r w:rsidR="00DA5A88" w:rsidRPr="00DA5A88">
        <w:rPr>
          <w:sz w:val="20"/>
          <w:szCs w:val="20"/>
        </w:rPr>
        <w:t xml:space="preserve"> </w:t>
      </w:r>
      <w:r w:rsidRPr="00DA5A88">
        <w:rPr>
          <w:sz w:val="20"/>
          <w:szCs w:val="20"/>
        </w:rPr>
        <w:t xml:space="preserve">(1) </w:t>
      </w:r>
    </w:p>
    <w:p w:rsidR="00725B52" w:rsidRPr="00DA5A88" w:rsidRDefault="00725B52" w:rsidP="00DA5A8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(b)</w:t>
      </w:r>
      <w:r w:rsidRPr="00DA5A88">
        <w:rPr>
          <w:sz w:val="20"/>
          <w:szCs w:val="20"/>
        </w:rPr>
        <w:tab/>
        <w:t>Compare the results obtained for ripe and unripe fruit.(2)</w:t>
      </w:r>
    </w:p>
    <w:p w:rsidR="00725B52" w:rsidRPr="00DA5A88" w:rsidRDefault="00725B52" w:rsidP="00DA5A8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(c)</w:t>
      </w:r>
      <w:r w:rsidRPr="00DA5A88">
        <w:rPr>
          <w:sz w:val="20"/>
          <w:szCs w:val="20"/>
        </w:rPr>
        <w:tab/>
        <w:t>Using the information provided, explain how the antisense technology affects transformed fruit.(3)</w:t>
      </w:r>
    </w:p>
    <w:p w:rsidR="00725B52" w:rsidRPr="00DA5A88" w:rsidRDefault="00725B5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5A88">
        <w:t>(Total 6 marks)</w:t>
      </w:r>
    </w:p>
    <w:p w:rsidR="00725B52" w:rsidRPr="00DA5A88" w:rsidRDefault="00725B5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5.</w:t>
      </w:r>
      <w:r w:rsidRPr="00DA5A88">
        <w:rPr>
          <w:sz w:val="20"/>
          <w:szCs w:val="20"/>
        </w:rPr>
        <w:tab/>
        <w:t>Discuss the potential benefits and possible harmful effects of genetic modification.</w:t>
      </w:r>
    </w:p>
    <w:p w:rsidR="00725B52" w:rsidRPr="00DA5A88" w:rsidRDefault="00725B5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5A88">
        <w:t>(Total 7 marks)</w:t>
      </w:r>
    </w:p>
    <w:p w:rsidR="00725B52" w:rsidRPr="00DA5A88" w:rsidRDefault="00725B5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6.</w:t>
      </w:r>
      <w:r w:rsidRPr="00DA5A88">
        <w:rPr>
          <w:sz w:val="20"/>
          <w:szCs w:val="20"/>
        </w:rPr>
        <w:tab/>
        <w:t>Potatoes with more starch have a lower percentage water content. This has an advantage in the transport, cooking and processing of potatoes.</w:t>
      </w:r>
    </w:p>
    <w:p w:rsidR="00DC3BEB" w:rsidRDefault="00725B52">
      <w:pPr>
        <w:pStyle w:val="indent1Char"/>
        <w:tabs>
          <w:tab w:val="left" w:pos="5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573" w:hanging="6"/>
        <w:rPr>
          <w:sz w:val="20"/>
          <w:szCs w:val="20"/>
        </w:rPr>
      </w:pPr>
      <w:r w:rsidRPr="00DA5A88">
        <w:rPr>
          <w:sz w:val="20"/>
          <w:szCs w:val="20"/>
        </w:rPr>
        <w:t xml:space="preserve">In a strain of </w:t>
      </w:r>
      <w:r w:rsidRPr="00DA5A88">
        <w:rPr>
          <w:i/>
          <w:iCs/>
          <w:sz w:val="20"/>
          <w:szCs w:val="20"/>
        </w:rPr>
        <w:t>Escherichia coli</w:t>
      </w:r>
      <w:r w:rsidRPr="00DA5A88">
        <w:rPr>
          <w:sz w:val="20"/>
          <w:szCs w:val="20"/>
        </w:rPr>
        <w:t xml:space="preserve"> scientists found an enzyme which increases the production of starch. Using biotechnology, the gene for this enzyme was transferred to potatoes, increasing their starch content (transgenic potatoes). The gene was transferred to three potato varieties to create three transgenic lines. The table shows the mean amount of starch and sugar contained in three lines of transgenic potatoes and normal potatoes (control), after storage for four months at 4</w:t>
      </w:r>
      <w:r w:rsidRPr="00DA5A88">
        <w:rPr>
          <w:rFonts w:ascii="Symbol" w:hAnsi="Symbol" w:cs="Symbol"/>
          <w:sz w:val="20"/>
          <w:szCs w:val="20"/>
        </w:rPr>
        <w:t></w:t>
      </w:r>
      <w:r w:rsidRPr="00DA5A88">
        <w:rPr>
          <w:sz w:val="20"/>
          <w:szCs w:val="20"/>
        </w:rPr>
        <w:t>C.</w:t>
      </w:r>
    </w:p>
    <w:p w:rsidR="00DC3BEB" w:rsidRPr="00DA5A88" w:rsidRDefault="00DC3BEB">
      <w:pPr>
        <w:pStyle w:val="indent1Char"/>
        <w:tabs>
          <w:tab w:val="left" w:pos="5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573" w:hanging="6"/>
        <w:rPr>
          <w:sz w:val="20"/>
          <w:szCs w:val="20"/>
        </w:rPr>
      </w:pPr>
    </w:p>
    <w:tbl>
      <w:tblPr>
        <w:tblW w:w="0" w:type="auto"/>
        <w:tblInd w:w="2040" w:type="dxa"/>
        <w:tblLayout w:type="fixed"/>
        <w:tblLook w:val="0000" w:firstRow="0" w:lastRow="0" w:firstColumn="0" w:lastColumn="0" w:noHBand="0" w:noVBand="0"/>
      </w:tblPr>
      <w:tblGrid>
        <w:gridCol w:w="1862"/>
        <w:gridCol w:w="938"/>
        <w:gridCol w:w="1721"/>
        <w:gridCol w:w="1792"/>
      </w:tblGrid>
      <w:tr w:rsidR="00725B52" w:rsidRPr="00DA5A88">
        <w:tc>
          <w:tcPr>
            <w:tcW w:w="1862" w:type="dxa"/>
            <w:tcBorders>
              <w:top w:val="nil"/>
              <w:left w:val="nil"/>
              <w:bottom w:val="single" w:sz="4" w:space="0" w:color="auto"/>
              <w:right w:val="nil"/>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nil"/>
              <w:left w:val="nil"/>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3513" w:type="dxa"/>
            <w:gridSpan w:val="2"/>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bCs/>
                <w:sz w:val="20"/>
                <w:szCs w:val="20"/>
              </w:rPr>
            </w:pPr>
            <w:r w:rsidRPr="00DA5A88">
              <w:rPr>
                <w:b/>
                <w:bCs/>
                <w:sz w:val="20"/>
                <w:szCs w:val="20"/>
              </w:rPr>
              <w:t>Carbohydrate / % of fresh weight</w:t>
            </w:r>
          </w:p>
        </w:tc>
      </w:tr>
      <w:tr w:rsidR="00725B52" w:rsidRPr="00DA5A88">
        <w:tc>
          <w:tcPr>
            <w:tcW w:w="186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A5A88">
              <w:rPr>
                <w:b/>
                <w:bCs/>
                <w:sz w:val="20"/>
                <w:szCs w:val="20"/>
              </w:rPr>
              <w:t>Potato</w:t>
            </w: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A5A88">
              <w:rPr>
                <w:b/>
                <w:bCs/>
                <w:sz w:val="20"/>
                <w:szCs w:val="20"/>
              </w:rPr>
              <w:t>Line</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A5A88">
              <w:rPr>
                <w:b/>
                <w:bCs/>
                <w:sz w:val="20"/>
                <w:szCs w:val="20"/>
              </w:rPr>
              <w:t>Sugar</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0"/>
                <w:szCs w:val="20"/>
              </w:rPr>
            </w:pPr>
            <w:r w:rsidRPr="00DA5A88">
              <w:rPr>
                <w:b/>
                <w:bCs/>
                <w:sz w:val="20"/>
                <w:szCs w:val="20"/>
              </w:rPr>
              <w:t>Starch</w:t>
            </w:r>
          </w:p>
        </w:tc>
      </w:tr>
      <w:tr w:rsidR="00725B52" w:rsidRPr="00DA5A88">
        <w:tc>
          <w:tcPr>
            <w:tcW w:w="1862" w:type="dxa"/>
            <w:tcBorders>
              <w:top w:val="single" w:sz="4" w:space="0" w:color="auto"/>
              <w:left w:val="single" w:sz="4" w:space="0" w:color="auto"/>
              <w:bottom w:val="nil"/>
              <w:right w:val="single" w:sz="4" w:space="0" w:color="auto"/>
            </w:tcBorders>
            <w:vAlign w:val="center"/>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I</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0.60</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11.07</w:t>
            </w:r>
          </w:p>
        </w:tc>
      </w:tr>
      <w:tr w:rsidR="00725B52" w:rsidRPr="00DA5A88">
        <w:tc>
          <w:tcPr>
            <w:tcW w:w="1862" w:type="dxa"/>
            <w:tcBorders>
              <w:top w:val="nil"/>
              <w:left w:val="single" w:sz="4" w:space="0" w:color="auto"/>
              <w:bottom w:val="nil"/>
              <w:right w:val="single" w:sz="4" w:space="0" w:color="auto"/>
            </w:tcBorders>
            <w:vAlign w:val="center"/>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Transgenic</w:t>
            </w: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II</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1.56</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11.61</w:t>
            </w:r>
          </w:p>
        </w:tc>
      </w:tr>
      <w:tr w:rsidR="00725B52" w:rsidRPr="00DA5A88">
        <w:tc>
          <w:tcPr>
            <w:tcW w:w="1862" w:type="dxa"/>
            <w:tcBorders>
              <w:top w:val="nil"/>
              <w:left w:val="single" w:sz="4" w:space="0" w:color="auto"/>
              <w:bottom w:val="nil"/>
              <w:right w:val="single" w:sz="4" w:space="0" w:color="auto"/>
            </w:tcBorders>
            <w:vAlign w:val="center"/>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smartTag w:uri="urn:schemas-microsoft-com:office:smarttags" w:element="stockticker">
              <w:r w:rsidRPr="00DA5A88">
                <w:rPr>
                  <w:sz w:val="20"/>
                  <w:szCs w:val="20"/>
                </w:rPr>
                <w:t>III</w:t>
              </w:r>
            </w:smartTag>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1.46</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12.74</w:t>
            </w:r>
          </w:p>
        </w:tc>
      </w:tr>
      <w:tr w:rsidR="00725B52" w:rsidRPr="00DA5A88">
        <w:tc>
          <w:tcPr>
            <w:tcW w:w="1862" w:type="dxa"/>
            <w:tcBorders>
              <w:top w:val="nil"/>
              <w:left w:val="single" w:sz="4" w:space="0" w:color="auto"/>
              <w:bottom w:val="single" w:sz="4" w:space="0" w:color="auto"/>
              <w:right w:val="single" w:sz="4" w:space="0" w:color="auto"/>
            </w:tcBorders>
            <w:vAlign w:val="center"/>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Mean</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1.21</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11.81</w:t>
            </w:r>
          </w:p>
        </w:tc>
      </w:tr>
      <w:tr w:rsidR="00725B52" w:rsidRPr="00DA5A88">
        <w:tc>
          <w:tcPr>
            <w:tcW w:w="1862" w:type="dxa"/>
            <w:tcBorders>
              <w:top w:val="single" w:sz="4" w:space="0" w:color="auto"/>
              <w:left w:val="single" w:sz="4" w:space="0" w:color="auto"/>
              <w:bottom w:val="nil"/>
              <w:right w:val="single" w:sz="4" w:space="0" w:color="auto"/>
            </w:tcBorders>
            <w:vAlign w:val="center"/>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I</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5.14</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5.88</w:t>
            </w:r>
          </w:p>
        </w:tc>
      </w:tr>
      <w:tr w:rsidR="00725B52" w:rsidRPr="00DA5A88">
        <w:tc>
          <w:tcPr>
            <w:tcW w:w="1862" w:type="dxa"/>
            <w:tcBorders>
              <w:top w:val="nil"/>
              <w:left w:val="single" w:sz="4" w:space="0" w:color="auto"/>
              <w:bottom w:val="nil"/>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Control</w:t>
            </w: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II</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5.61</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3.70</w:t>
            </w:r>
          </w:p>
        </w:tc>
      </w:tr>
      <w:tr w:rsidR="00725B52" w:rsidRPr="00DA5A88">
        <w:tc>
          <w:tcPr>
            <w:tcW w:w="1862" w:type="dxa"/>
            <w:tcBorders>
              <w:top w:val="nil"/>
              <w:left w:val="single" w:sz="4" w:space="0" w:color="auto"/>
              <w:bottom w:val="nil"/>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smartTag w:uri="urn:schemas-microsoft-com:office:smarttags" w:element="stockticker">
              <w:r w:rsidRPr="00DA5A88">
                <w:rPr>
                  <w:sz w:val="20"/>
                  <w:szCs w:val="20"/>
                </w:rPr>
                <w:t>III</w:t>
              </w:r>
            </w:smartTag>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4.32</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6.35</w:t>
            </w:r>
          </w:p>
        </w:tc>
      </w:tr>
      <w:tr w:rsidR="00725B52" w:rsidRPr="00DA5A88">
        <w:tc>
          <w:tcPr>
            <w:tcW w:w="1862" w:type="dxa"/>
            <w:tcBorders>
              <w:top w:val="nil"/>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38"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Mean</w:t>
            </w:r>
          </w:p>
        </w:tc>
        <w:tc>
          <w:tcPr>
            <w:tcW w:w="1721"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5.02</w:t>
            </w:r>
          </w:p>
        </w:tc>
        <w:tc>
          <w:tcPr>
            <w:tcW w:w="1792" w:type="dxa"/>
            <w:tcBorders>
              <w:top w:val="single" w:sz="4" w:space="0" w:color="auto"/>
              <w:left w:val="single" w:sz="4" w:space="0" w:color="auto"/>
              <w:bottom w:val="single" w:sz="4" w:space="0" w:color="auto"/>
              <w:right w:val="single" w:sz="4" w:space="0" w:color="auto"/>
            </w:tcBorders>
          </w:tcPr>
          <w:p w:rsidR="00725B52" w:rsidRPr="00DA5A88"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5.31</w:t>
            </w:r>
          </w:p>
        </w:tc>
      </w:tr>
    </w:tbl>
    <w:p w:rsidR="00725B52" w:rsidRPr="00DA5A88" w:rsidRDefault="00725B52">
      <w:pPr>
        <w:pStyle w:val="right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 xml:space="preserve">[Source: Stark </w:t>
      </w:r>
      <w:r w:rsidRPr="00DA5A88">
        <w:rPr>
          <w:i/>
          <w:iCs/>
          <w:sz w:val="20"/>
          <w:szCs w:val="20"/>
        </w:rPr>
        <w:t>et al</w:t>
      </w:r>
      <w:r w:rsidRPr="00DA5A88">
        <w:rPr>
          <w:sz w:val="20"/>
          <w:szCs w:val="20"/>
        </w:rPr>
        <w:t xml:space="preserve">, (1999), </w:t>
      </w:r>
      <w:r w:rsidRPr="00DA5A88">
        <w:rPr>
          <w:i/>
          <w:iCs/>
          <w:sz w:val="20"/>
          <w:szCs w:val="20"/>
        </w:rPr>
        <w:t>Annals of the New York Academy of Sciences</w:t>
      </w:r>
      <w:r w:rsidRPr="00DA5A88">
        <w:rPr>
          <w:sz w:val="20"/>
          <w:szCs w:val="20"/>
        </w:rPr>
        <w:t xml:space="preserve">, </w:t>
      </w:r>
      <w:r w:rsidRPr="00DA5A88">
        <w:rPr>
          <w:b/>
          <w:bCs/>
          <w:sz w:val="20"/>
          <w:szCs w:val="20"/>
        </w:rPr>
        <w:t>792</w:t>
      </w:r>
      <w:r w:rsidRPr="00DA5A88">
        <w:rPr>
          <w:sz w:val="20"/>
          <w:szCs w:val="20"/>
        </w:rPr>
        <w:t>, pages 26–36]</w:t>
      </w:r>
    </w:p>
    <w:p w:rsidR="00725B52" w:rsidRPr="00DA5A88" w:rsidRDefault="00725B52" w:rsidP="00DA5A88">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 xml:space="preserve"> (a)</w:t>
      </w:r>
      <w:r w:rsidRPr="00DA5A88">
        <w:rPr>
          <w:sz w:val="20"/>
          <w:szCs w:val="20"/>
        </w:rPr>
        <w:tab/>
        <w:t>State which line of transgenic potato has the greatest amount of starch.(1)</w:t>
      </w:r>
    </w:p>
    <w:p w:rsidR="00DA5A88" w:rsidRPr="00DA5A88" w:rsidRDefault="00725B52" w:rsidP="00DA5A88">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 xml:space="preserve"> (b)</w:t>
      </w:r>
      <w:r w:rsidRPr="00DA5A88">
        <w:rPr>
          <w:sz w:val="20"/>
          <w:szCs w:val="20"/>
        </w:rPr>
        <w:tab/>
        <w:t>(i)</w:t>
      </w:r>
      <w:r w:rsidRPr="00DA5A88">
        <w:rPr>
          <w:sz w:val="20"/>
          <w:szCs w:val="20"/>
        </w:rPr>
        <w:tab/>
        <w:t>Compare the levels of carbohydrate between the transgenic lines and the control potatoes.(2)</w:t>
      </w:r>
    </w:p>
    <w:p w:rsidR="00725B52" w:rsidRPr="00DA5A88" w:rsidRDefault="00DA5A88" w:rsidP="00DA5A88">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ab/>
      </w:r>
      <w:r w:rsidR="00725B52" w:rsidRPr="00DA5A88">
        <w:rPr>
          <w:sz w:val="20"/>
          <w:szCs w:val="20"/>
        </w:rPr>
        <w:t>(ii)</w:t>
      </w:r>
      <w:r w:rsidR="00725B52" w:rsidRPr="00DA5A88">
        <w:rPr>
          <w:sz w:val="20"/>
          <w:szCs w:val="20"/>
        </w:rPr>
        <w:tab/>
        <w:t>Suggest reasons for these differences.(2)</w:t>
      </w:r>
    </w:p>
    <w:p w:rsidR="00725B52" w:rsidRPr="00DA5A88" w:rsidRDefault="00725B52">
      <w:pPr>
        <w:pStyle w:val="indent1Cha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8" w:hanging="21"/>
        <w:rPr>
          <w:sz w:val="20"/>
          <w:szCs w:val="20"/>
        </w:rPr>
      </w:pPr>
      <w:r w:rsidRPr="00DA5A88">
        <w:rPr>
          <w:sz w:val="20"/>
          <w:szCs w:val="20"/>
        </w:rPr>
        <w:t>Potato tubers were harvested from the field and stored in high humidity at 4</w:t>
      </w:r>
      <w:r w:rsidRPr="00DA5A88">
        <w:rPr>
          <w:rFonts w:ascii="Symbol" w:hAnsi="Symbol" w:cs="Symbol"/>
          <w:sz w:val="20"/>
          <w:szCs w:val="20"/>
        </w:rPr>
        <w:t></w:t>
      </w:r>
      <w:r w:rsidRPr="00DA5A88">
        <w:rPr>
          <w:sz w:val="20"/>
          <w:szCs w:val="20"/>
        </w:rPr>
        <w:t>C for three months. After this period, the tubers were stored at 16</w:t>
      </w:r>
      <w:r w:rsidRPr="00DA5A88">
        <w:rPr>
          <w:rFonts w:ascii="Symbol" w:hAnsi="Symbol" w:cs="Symbol"/>
          <w:sz w:val="20"/>
          <w:szCs w:val="20"/>
        </w:rPr>
        <w:t></w:t>
      </w:r>
      <w:r w:rsidRPr="00DA5A88">
        <w:rPr>
          <w:sz w:val="20"/>
          <w:szCs w:val="20"/>
        </w:rPr>
        <w:t>C, and samples were removed after 0, 3, 6 or 10 days, cut into strips, and fried. The colour of the fried potatoes was then measured and values reported using a 0</w:t>
      </w:r>
      <w:r w:rsidRPr="00DA5A88">
        <w:rPr>
          <w:rFonts w:ascii="Symbol" w:hAnsi="Symbol" w:cs="Symbol"/>
          <w:sz w:val="20"/>
          <w:szCs w:val="20"/>
        </w:rPr>
        <w:t></w:t>
      </w:r>
      <w:r w:rsidRPr="00DA5A88">
        <w:rPr>
          <w:sz w:val="20"/>
          <w:szCs w:val="20"/>
        </w:rPr>
        <w:t>4 rating (light to dark), where a score of 2 or lower indicates acceptable colour. The results are shown in the table.</w:t>
      </w:r>
    </w:p>
    <w:p w:rsidR="00725B52" w:rsidRPr="00DA5A88" w:rsidRDefault="001B6DA7">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pict>
          <v:shape id="_x0000_i1026" type="#_x0000_t75" style="width:439.9pt;height:262.55pt">
            <v:imagedata r:id="rId7" o:title=""/>
          </v:shape>
        </w:pict>
      </w:r>
    </w:p>
    <w:p w:rsidR="00725B52" w:rsidRPr="00DA5A88" w:rsidRDefault="00725B52">
      <w:pPr>
        <w:pStyle w:val="rightCh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 xml:space="preserve">[Source: Stark </w:t>
      </w:r>
      <w:r w:rsidRPr="00DA5A88">
        <w:rPr>
          <w:i/>
          <w:iCs/>
          <w:sz w:val="20"/>
          <w:szCs w:val="20"/>
        </w:rPr>
        <w:t>et al</w:t>
      </w:r>
      <w:r w:rsidRPr="00DA5A88">
        <w:rPr>
          <w:sz w:val="20"/>
          <w:szCs w:val="20"/>
        </w:rPr>
        <w:t xml:space="preserve">, (1999), </w:t>
      </w:r>
      <w:r w:rsidRPr="00DA5A88">
        <w:rPr>
          <w:i/>
          <w:iCs/>
          <w:sz w:val="20"/>
          <w:szCs w:val="20"/>
        </w:rPr>
        <w:t>Annals of the New York Academy of Sciences</w:t>
      </w:r>
      <w:r w:rsidRPr="00DA5A88">
        <w:rPr>
          <w:sz w:val="20"/>
          <w:szCs w:val="20"/>
        </w:rPr>
        <w:t xml:space="preserve">, </w:t>
      </w:r>
      <w:r w:rsidRPr="00DA5A88">
        <w:rPr>
          <w:b/>
          <w:bCs/>
          <w:sz w:val="20"/>
          <w:szCs w:val="20"/>
        </w:rPr>
        <w:t>792</w:t>
      </w:r>
      <w:r w:rsidRPr="00DA5A88">
        <w:rPr>
          <w:sz w:val="20"/>
          <w:szCs w:val="20"/>
        </w:rPr>
        <w:t>, pages 26–36]</w:t>
      </w:r>
    </w:p>
    <w:p w:rsidR="00725B52" w:rsidRPr="00DA5A88" w:rsidRDefault="00725B52" w:rsidP="00DA5A88">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(c)</w:t>
      </w:r>
      <w:r w:rsidRPr="00DA5A88">
        <w:rPr>
          <w:sz w:val="20"/>
          <w:szCs w:val="20"/>
        </w:rPr>
        <w:tab/>
        <w:t xml:space="preserve">Evaluate the effect of transferring the </w:t>
      </w:r>
      <w:r w:rsidRPr="00DA5A88">
        <w:rPr>
          <w:i/>
          <w:iCs/>
          <w:sz w:val="20"/>
          <w:szCs w:val="20"/>
        </w:rPr>
        <w:t>E. coli</w:t>
      </w:r>
      <w:r w:rsidRPr="00DA5A88">
        <w:rPr>
          <w:sz w:val="20"/>
          <w:szCs w:val="20"/>
        </w:rPr>
        <w:t xml:space="preserve"> gene on the suitability of the potatoes for frying.(2)</w:t>
      </w:r>
    </w:p>
    <w:p w:rsidR="00725B52" w:rsidRPr="00DA5A88" w:rsidRDefault="00725B52">
      <w:pPr>
        <w:pStyle w:val="indent1Char"/>
        <w:tabs>
          <w:tab w:val="left" w:pos="5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8" w:hanging="21"/>
        <w:rPr>
          <w:sz w:val="20"/>
          <w:szCs w:val="20"/>
        </w:rPr>
      </w:pPr>
      <w:r w:rsidRPr="00DA5A88">
        <w:rPr>
          <w:sz w:val="20"/>
          <w:szCs w:val="20"/>
        </w:rPr>
        <w:t xml:space="preserve">An important part of storage management is to delay sprouting of potatoes. A second sample of potatoes </w:t>
      </w:r>
      <w:r w:rsidRPr="00DA5A88">
        <w:rPr>
          <w:sz w:val="20"/>
          <w:szCs w:val="20"/>
        </w:rPr>
        <w:lastRenderedPageBreak/>
        <w:t>was harvested from the field and stored at high humidity for three months at 4</w:t>
      </w:r>
      <w:r w:rsidRPr="00DA5A88">
        <w:rPr>
          <w:rFonts w:ascii="Symbol" w:hAnsi="Symbol" w:cs="Symbol"/>
          <w:sz w:val="20"/>
          <w:szCs w:val="20"/>
        </w:rPr>
        <w:t></w:t>
      </w:r>
      <w:r w:rsidRPr="00DA5A88">
        <w:rPr>
          <w:sz w:val="20"/>
          <w:szCs w:val="20"/>
        </w:rPr>
        <w:t>C. Storage temperature was then raised to 16</w:t>
      </w:r>
      <w:r w:rsidRPr="00DA5A88">
        <w:rPr>
          <w:rFonts w:ascii="Symbol" w:hAnsi="Symbol" w:cs="Symbol"/>
          <w:sz w:val="20"/>
          <w:szCs w:val="20"/>
        </w:rPr>
        <w:t></w:t>
      </w:r>
      <w:r w:rsidRPr="00DA5A88">
        <w:rPr>
          <w:sz w:val="20"/>
          <w:szCs w:val="20"/>
        </w:rPr>
        <w:t>C and a sample of potatoes were examined daily and scored for the number of sprouts longer than 0.5 cm. The number of days it took for 50% to sprout is indicated in the graph for control varieties (C1, C2 and C3) and three transgenic varieties (T1, T2 and T3) of potatoes.</w:t>
      </w:r>
    </w:p>
    <w:p w:rsidR="00725B52" w:rsidRPr="00DA5A88" w:rsidRDefault="001B6DA7">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pict>
          <v:shape id="_x0000_i1027" type="#_x0000_t75" style="width:409.15pt;height:198.45pt">
            <v:imagedata r:id="rId8" o:title=""/>
          </v:shape>
        </w:pict>
      </w:r>
    </w:p>
    <w:p w:rsidR="00725B52" w:rsidRPr="00DA5A88" w:rsidRDefault="00725B52">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 xml:space="preserve">[Source: Stark </w:t>
      </w:r>
      <w:r w:rsidRPr="00DA5A88">
        <w:rPr>
          <w:i/>
          <w:iCs/>
          <w:sz w:val="20"/>
          <w:szCs w:val="20"/>
        </w:rPr>
        <w:t>et al</w:t>
      </w:r>
      <w:r w:rsidRPr="00DA5A88">
        <w:rPr>
          <w:sz w:val="20"/>
          <w:szCs w:val="20"/>
        </w:rPr>
        <w:t xml:space="preserve">, (1999), </w:t>
      </w:r>
      <w:r w:rsidRPr="00DA5A88">
        <w:rPr>
          <w:i/>
          <w:iCs/>
          <w:sz w:val="20"/>
          <w:szCs w:val="20"/>
        </w:rPr>
        <w:t>Annals of the New York Academy of Sciences</w:t>
      </w:r>
      <w:r w:rsidRPr="00DA5A88">
        <w:rPr>
          <w:sz w:val="20"/>
          <w:szCs w:val="20"/>
        </w:rPr>
        <w:t xml:space="preserve">, </w:t>
      </w:r>
      <w:r w:rsidRPr="00DA5A88">
        <w:rPr>
          <w:b/>
          <w:bCs/>
          <w:sz w:val="20"/>
          <w:szCs w:val="20"/>
        </w:rPr>
        <w:t>792</w:t>
      </w:r>
      <w:r w:rsidRPr="00DA5A88">
        <w:rPr>
          <w:sz w:val="20"/>
          <w:szCs w:val="20"/>
        </w:rPr>
        <w:t>, pages 26–36]</w:t>
      </w:r>
    </w:p>
    <w:p w:rsidR="00725B52" w:rsidRPr="00DA5A88" w:rsidRDefault="00725B52" w:rsidP="00DA5A88">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(d)</w:t>
      </w:r>
      <w:r w:rsidRPr="00DA5A88">
        <w:rPr>
          <w:sz w:val="20"/>
          <w:szCs w:val="20"/>
        </w:rPr>
        <w:tab/>
        <w:t xml:space="preserve">Deduce how the </w:t>
      </w:r>
      <w:r w:rsidRPr="00DA5A88">
        <w:rPr>
          <w:i/>
          <w:iCs/>
          <w:sz w:val="20"/>
          <w:szCs w:val="20"/>
        </w:rPr>
        <w:t>E</w:t>
      </w:r>
      <w:r w:rsidRPr="00DA5A88">
        <w:rPr>
          <w:sz w:val="20"/>
          <w:szCs w:val="20"/>
        </w:rPr>
        <w:t>.</w:t>
      </w:r>
      <w:r w:rsidRPr="00DA5A88">
        <w:rPr>
          <w:i/>
          <w:iCs/>
          <w:sz w:val="20"/>
          <w:szCs w:val="20"/>
        </w:rPr>
        <w:t xml:space="preserve"> coli</w:t>
      </w:r>
      <w:r w:rsidRPr="00DA5A88">
        <w:rPr>
          <w:sz w:val="20"/>
          <w:szCs w:val="20"/>
        </w:rPr>
        <w:t xml:space="preserve"> gene affects the storage of potatoes.(2)</w:t>
      </w:r>
    </w:p>
    <w:p w:rsidR="00725B52" w:rsidRPr="00DA5A88" w:rsidRDefault="00725B52" w:rsidP="00DA5A88">
      <w:pPr>
        <w:pStyle w:val="indent1Cha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(e)</w:t>
      </w:r>
      <w:r w:rsidRPr="00DA5A88">
        <w:rPr>
          <w:sz w:val="20"/>
          <w:szCs w:val="20"/>
        </w:rPr>
        <w:tab/>
        <w:t xml:space="preserve">Discuss </w:t>
      </w:r>
      <w:r w:rsidRPr="00DA5A88">
        <w:rPr>
          <w:b/>
          <w:bCs/>
          <w:sz w:val="20"/>
          <w:szCs w:val="20"/>
        </w:rPr>
        <w:t>three</w:t>
      </w:r>
      <w:r w:rsidRPr="00DA5A88">
        <w:rPr>
          <w:sz w:val="20"/>
          <w:szCs w:val="20"/>
        </w:rPr>
        <w:t xml:space="preserve"> possible harmful effects of genetically modified potatoes.(3)</w:t>
      </w:r>
    </w:p>
    <w:p w:rsidR="00725B52" w:rsidRPr="00DA5A88" w:rsidRDefault="00725B5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5A88">
        <w:t>(Total 12 marks)</w:t>
      </w:r>
    </w:p>
    <w:p w:rsidR="00725B52" w:rsidRPr="00DA5A88" w:rsidRDefault="00725B52" w:rsidP="00DA5A8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7.</w:t>
      </w:r>
      <w:r w:rsidRPr="00DA5A88">
        <w:rPr>
          <w:sz w:val="20"/>
          <w:szCs w:val="20"/>
        </w:rPr>
        <w:tab/>
        <w:t xml:space="preserve">Outline the process of </w:t>
      </w:r>
      <w:smartTag w:uri="urn:schemas-microsoft-com:office:smarttags" w:element="stockticker">
        <w:r w:rsidRPr="00DA5A88">
          <w:rPr>
            <w:sz w:val="20"/>
            <w:szCs w:val="20"/>
          </w:rPr>
          <w:t>DNA</w:t>
        </w:r>
      </w:smartTag>
      <w:r w:rsidRPr="00DA5A88">
        <w:rPr>
          <w:sz w:val="20"/>
          <w:szCs w:val="20"/>
        </w:rPr>
        <w:t xml:space="preserve"> profiling (genetic fingerprinting), including ways in which it can be used.(Total 6 marks)</w:t>
      </w:r>
    </w:p>
    <w:p w:rsidR="00725B52" w:rsidRPr="00DA5A88" w:rsidRDefault="00725B52" w:rsidP="00DA5A8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A5A88">
        <w:rPr>
          <w:b/>
          <w:bCs/>
          <w:sz w:val="20"/>
          <w:szCs w:val="20"/>
        </w:rPr>
        <w:t>8.</w:t>
      </w:r>
      <w:r w:rsidRPr="00DA5A88">
        <w:rPr>
          <w:sz w:val="20"/>
          <w:szCs w:val="20"/>
        </w:rPr>
        <w:tab/>
        <w:t>(a)</w:t>
      </w:r>
      <w:r w:rsidRPr="00DA5A88">
        <w:rPr>
          <w:sz w:val="20"/>
          <w:szCs w:val="20"/>
        </w:rPr>
        <w:tab/>
        <w:t xml:space="preserve">State </w:t>
      </w:r>
      <w:r w:rsidRPr="00DA5A88">
        <w:rPr>
          <w:b/>
          <w:bCs/>
          <w:sz w:val="20"/>
          <w:szCs w:val="20"/>
        </w:rPr>
        <w:t>two</w:t>
      </w:r>
      <w:r w:rsidRPr="00DA5A88">
        <w:rPr>
          <w:sz w:val="20"/>
          <w:szCs w:val="20"/>
        </w:rPr>
        <w:t xml:space="preserve"> procedures used for the preparation of a </w:t>
      </w:r>
      <w:smartTag w:uri="urn:schemas-microsoft-com:office:smarttags" w:element="stockticker">
        <w:r w:rsidRPr="00DA5A88">
          <w:rPr>
            <w:sz w:val="20"/>
            <w:szCs w:val="20"/>
          </w:rPr>
          <w:t>DNA</w:t>
        </w:r>
      </w:smartTag>
      <w:r w:rsidRPr="00DA5A88">
        <w:rPr>
          <w:sz w:val="20"/>
          <w:szCs w:val="20"/>
        </w:rPr>
        <w:t xml:space="preserve"> profile.(1)</w:t>
      </w:r>
    </w:p>
    <w:p w:rsidR="00725B52" w:rsidRPr="00DA5A88" w:rsidRDefault="00DA5A8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bookmarkStart w:id="0" w:name="_GoBack"/>
      <w:r w:rsidRPr="00DA5A88">
        <w:rPr>
          <w:sz w:val="20"/>
          <w:szCs w:val="20"/>
        </w:rPr>
        <w:tab/>
      </w:r>
      <w:r w:rsidR="00725B52" w:rsidRPr="00DA5A88">
        <w:rPr>
          <w:sz w:val="20"/>
          <w:szCs w:val="20"/>
        </w:rPr>
        <w:t xml:space="preserve">The following part of a </w:t>
      </w:r>
      <w:smartTag w:uri="urn:schemas-microsoft-com:office:smarttags" w:element="stockticker">
        <w:r w:rsidR="00725B52" w:rsidRPr="00DA5A88">
          <w:rPr>
            <w:sz w:val="20"/>
            <w:szCs w:val="20"/>
          </w:rPr>
          <w:t>DNA</w:t>
        </w:r>
      </w:smartTag>
      <w:r w:rsidR="00725B52" w:rsidRPr="00DA5A88">
        <w:rPr>
          <w:sz w:val="20"/>
          <w:szCs w:val="20"/>
        </w:rPr>
        <w:t xml:space="preserve"> profile was used as evidence in a criminal investigation. </w:t>
      </w:r>
      <w:smartTag w:uri="urn:schemas-microsoft-com:office:smarttags" w:element="stockticker">
        <w:r w:rsidR="00725B52" w:rsidRPr="00DA5A88">
          <w:rPr>
            <w:sz w:val="20"/>
            <w:szCs w:val="20"/>
          </w:rPr>
          <w:t>DNA</w:t>
        </w:r>
      </w:smartTag>
      <w:r w:rsidR="00725B52" w:rsidRPr="00DA5A88">
        <w:rPr>
          <w:sz w:val="20"/>
          <w:szCs w:val="20"/>
        </w:rPr>
        <w:t xml:space="preserve"> profiles of </w:t>
      </w:r>
      <w:bookmarkEnd w:id="0"/>
      <w:r w:rsidR="00725B52" w:rsidRPr="00DA5A88">
        <w:rPr>
          <w:sz w:val="20"/>
          <w:szCs w:val="20"/>
        </w:rPr>
        <w:t xml:space="preserve">two suspects labelled S1 and S2 were compared to the </w:t>
      </w:r>
      <w:smartTag w:uri="urn:schemas-microsoft-com:office:smarttags" w:element="stockticker">
        <w:r w:rsidR="00725B52" w:rsidRPr="00DA5A88">
          <w:rPr>
            <w:sz w:val="20"/>
            <w:szCs w:val="20"/>
          </w:rPr>
          <w:t>DNA</w:t>
        </w:r>
      </w:smartTag>
      <w:r w:rsidR="00725B52" w:rsidRPr="00DA5A88">
        <w:rPr>
          <w:sz w:val="20"/>
          <w:szCs w:val="20"/>
        </w:rPr>
        <w:t xml:space="preserve"> profile taken from the scene of the crime labeled E.</w:t>
      </w:r>
    </w:p>
    <w:p w:rsidR="00725B52" w:rsidRPr="00DA5A88" w:rsidRDefault="001B6DA7">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DA5A88">
        <w:rPr>
          <w:sz w:val="20"/>
          <w:szCs w:val="20"/>
        </w:rPr>
        <w:pict>
          <v:shape id="_x0000_i1028" type="#_x0000_t75" style="width:324pt;height:136.1pt">
            <v:imagedata r:id="rId9" o:title=""/>
          </v:shape>
        </w:pict>
      </w:r>
    </w:p>
    <w:p w:rsidR="00725B52" w:rsidRPr="00DA5A88" w:rsidRDefault="00725B52">
      <w:pPr>
        <w:pStyle w:val="Stylegraph9p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 xml:space="preserve">[Source: Solomon and Berg, (1995), </w:t>
      </w:r>
      <w:r w:rsidRPr="00DA5A88">
        <w:rPr>
          <w:i/>
          <w:iCs/>
          <w:sz w:val="20"/>
          <w:szCs w:val="20"/>
        </w:rPr>
        <w:t>The World of Biology</w:t>
      </w:r>
      <w:r w:rsidRPr="00DA5A88">
        <w:rPr>
          <w:sz w:val="20"/>
          <w:szCs w:val="20"/>
        </w:rPr>
        <w:t xml:space="preserve">, </w:t>
      </w:r>
      <w:smartTag w:uri="urn:schemas-microsoft-com:office:smarttags" w:element="PlaceName">
        <w:smartTag w:uri="urn:schemas-microsoft-com:office:smarttags" w:element="place">
          <w:r w:rsidRPr="00DA5A88">
            <w:rPr>
              <w:sz w:val="20"/>
              <w:szCs w:val="20"/>
            </w:rPr>
            <w:t>Saunders</w:t>
          </w:r>
        </w:smartTag>
        <w:r w:rsidRPr="00DA5A88">
          <w:rPr>
            <w:sz w:val="20"/>
            <w:szCs w:val="20"/>
          </w:rPr>
          <w:t xml:space="preserve"> </w:t>
        </w:r>
        <w:smartTag w:uri="urn:schemas-microsoft-com:office:smarttags" w:element="PlaceType">
          <w:r w:rsidRPr="00DA5A88">
            <w:rPr>
              <w:sz w:val="20"/>
              <w:szCs w:val="20"/>
            </w:rPr>
            <w:t>Harcourt</w:t>
          </w:r>
        </w:smartTag>
        <w:r w:rsidRPr="00DA5A88">
          <w:rPr>
            <w:sz w:val="20"/>
            <w:szCs w:val="20"/>
          </w:rPr>
          <w:t xml:space="preserve"> </w:t>
        </w:r>
        <w:smartTag w:uri="urn:schemas-microsoft-com:office:smarttags" w:element="PlaceType">
          <w:r w:rsidRPr="00DA5A88">
            <w:rPr>
              <w:sz w:val="20"/>
              <w:szCs w:val="20"/>
            </w:rPr>
            <w:t>Brace</w:t>
          </w:r>
        </w:smartTag>
        <w:r w:rsidRPr="00DA5A88">
          <w:rPr>
            <w:sz w:val="20"/>
            <w:szCs w:val="20"/>
          </w:rPr>
          <w:t xml:space="preserve"> </w:t>
        </w:r>
        <w:smartTag w:uri="urn:schemas-microsoft-com:office:smarttags" w:element="PlaceType">
          <w:r w:rsidRPr="00DA5A88">
            <w:rPr>
              <w:sz w:val="20"/>
              <w:szCs w:val="20"/>
            </w:rPr>
            <w:t>College</w:t>
          </w:r>
        </w:smartTag>
      </w:smartTag>
      <w:r w:rsidRPr="00DA5A88">
        <w:rPr>
          <w:sz w:val="20"/>
          <w:szCs w:val="20"/>
        </w:rPr>
        <w:t>, Publishers Orlando, page 238]</w:t>
      </w:r>
    </w:p>
    <w:p w:rsidR="00725B52" w:rsidRPr="00DA5A88" w:rsidRDefault="00725B52" w:rsidP="00DA5A8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DA5A88">
        <w:rPr>
          <w:sz w:val="20"/>
          <w:szCs w:val="20"/>
        </w:rPr>
        <w:t>(b)</w:t>
      </w:r>
      <w:r w:rsidRPr="00DA5A88">
        <w:rPr>
          <w:sz w:val="20"/>
          <w:szCs w:val="20"/>
        </w:rPr>
        <w:tab/>
        <w:t>Analyse the profiles to determine which suspect was present at the crime scene.(2)</w:t>
      </w:r>
    </w:p>
    <w:p w:rsidR="00725B52" w:rsidRPr="00DA5A88" w:rsidRDefault="00725B5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5A88">
        <w:t>(Total 3 marks)</w:t>
      </w:r>
    </w:p>
    <w:p w:rsidR="00725B52" w:rsidRPr="00DA5A88" w:rsidRDefault="00725B52" w:rsidP="00DA5A8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DA5A88">
        <w:rPr>
          <w:b/>
          <w:bCs/>
          <w:sz w:val="20"/>
          <w:szCs w:val="20"/>
        </w:rPr>
        <w:t>9.</w:t>
      </w:r>
      <w:r w:rsidRPr="00DA5A88">
        <w:rPr>
          <w:sz w:val="20"/>
          <w:szCs w:val="20"/>
        </w:rPr>
        <w:tab/>
        <w:t>Discuss the ethical arguments for and against the cloning of humans.(Total 4 marks)</w:t>
      </w:r>
    </w:p>
    <w:p w:rsidR="00DA5A88" w:rsidRPr="00DA5A88" w:rsidRDefault="00DA5A8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p>
    <w:p w:rsidR="00725B52" w:rsidRPr="00776E07" w:rsidRDefault="00776E07">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sz w:val="20"/>
          <w:szCs w:val="20"/>
          <w:highlight w:val="yellow"/>
        </w:rPr>
      </w:pPr>
      <w:r>
        <w:rPr>
          <w:b/>
          <w:bCs/>
          <w:sz w:val="20"/>
          <w:szCs w:val="20"/>
          <w:highlight w:val="yellow"/>
        </w:rPr>
        <w:t xml:space="preserve">Remove bad question   </w:t>
      </w:r>
      <w:r w:rsidR="00725B52" w:rsidRPr="00776E07">
        <w:rPr>
          <w:b/>
          <w:bCs/>
          <w:sz w:val="20"/>
          <w:szCs w:val="20"/>
          <w:highlight w:val="yellow"/>
        </w:rPr>
        <w:t>10.</w:t>
      </w:r>
      <w:r w:rsidR="00725B52" w:rsidRPr="00776E07">
        <w:rPr>
          <w:sz w:val="20"/>
          <w:szCs w:val="20"/>
          <w:highlight w:val="yellow"/>
        </w:rPr>
        <w:tab/>
        <w:t xml:space="preserve">Weeds growing with crop plants can reduce yields because they compete for nutrients, water and sunlight. Synthetic chemical herbicides are often used to control these weeds. </w:t>
      </w:r>
      <w:r w:rsidR="00725B52" w:rsidRPr="00776E07">
        <w:rPr>
          <w:sz w:val="20"/>
          <w:szCs w:val="20"/>
          <w:highlight w:val="yellow"/>
        </w:rPr>
        <w:lastRenderedPageBreak/>
        <w:t>Herbicides are classified by the kinds of plants they kill and their mechanism of action. Broad-spectrum herbicides kill many different kinds of plants, but often kill the crop plant as well. Genetic engineering can create resistance to specific broad-spectrum herbicides which may solve the problem in crop plants.</w:t>
      </w:r>
    </w:p>
    <w:p w:rsidR="00725B52" w:rsidRPr="00776E07" w:rsidRDefault="00725B52">
      <w:pPr>
        <w:pStyle w:val="indent1"/>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4" w:hanging="27"/>
        <w:rPr>
          <w:sz w:val="20"/>
          <w:szCs w:val="20"/>
          <w:highlight w:val="yellow"/>
        </w:rPr>
      </w:pPr>
      <w:r w:rsidRPr="00776E07">
        <w:rPr>
          <w:sz w:val="20"/>
          <w:szCs w:val="20"/>
          <w:highlight w:val="yellow"/>
        </w:rPr>
        <w:t>Different genes from bacterial sources known to protect against the effects of individual herbicides were engineered into corn plants (</w:t>
      </w:r>
      <w:r w:rsidRPr="00776E07">
        <w:rPr>
          <w:i/>
          <w:iCs/>
          <w:sz w:val="20"/>
          <w:szCs w:val="20"/>
          <w:highlight w:val="yellow"/>
        </w:rPr>
        <w:t>Zea mais</w:t>
      </w:r>
      <w:r w:rsidRPr="00776E07">
        <w:rPr>
          <w:sz w:val="20"/>
          <w:szCs w:val="20"/>
          <w:highlight w:val="yellow"/>
        </w:rPr>
        <w:t>). The resistance of normal and genetically engineered corn plants was measured and compared by calculating the percentage of plants that survived for 200 days with regular herbicide treatments.</w:t>
      </w:r>
    </w:p>
    <w:p w:rsidR="00725B52" w:rsidRPr="00776E07" w:rsidRDefault="00725B52">
      <w:pPr>
        <w:pStyle w:val="indent1"/>
        <w:tabs>
          <w:tab w:val="left" w:pos="59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4" w:hanging="27"/>
        <w:rPr>
          <w:sz w:val="20"/>
          <w:szCs w:val="20"/>
          <w:highlight w:val="yellow"/>
        </w:rPr>
      </w:pPr>
      <w:r w:rsidRPr="00776E07">
        <w:rPr>
          <w:b/>
          <w:bCs/>
          <w:sz w:val="20"/>
          <w:szCs w:val="20"/>
          <w:highlight w:val="yellow"/>
        </w:rPr>
        <w:t>Graph 1</w:t>
      </w:r>
      <w:r w:rsidRPr="00776E07">
        <w:rPr>
          <w:sz w:val="20"/>
          <w:szCs w:val="20"/>
          <w:highlight w:val="yellow"/>
        </w:rPr>
        <w:tab/>
        <w:t>Exposure of Normal and Resistant Plants to Different Herbicides</w:t>
      </w:r>
    </w:p>
    <w:p w:rsidR="00725B52" w:rsidRPr="00776E07" w:rsidRDefault="001B6DA7">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sz w:val="20"/>
          <w:szCs w:val="20"/>
          <w:highlight w:val="yellow"/>
        </w:rPr>
      </w:pPr>
      <w:r w:rsidRPr="00776E07">
        <w:rPr>
          <w:sz w:val="20"/>
          <w:szCs w:val="20"/>
          <w:highlight w:val="yellow"/>
        </w:rPr>
        <w:pict>
          <v:shape id="_x0000_i1029" type="#_x0000_t75" style="width:357.35pt;height:223.9pt">
            <v:imagedata r:id="rId10" o:title=""/>
          </v:shape>
        </w:pict>
      </w:r>
    </w:p>
    <w:tbl>
      <w:tblPr>
        <w:tblW w:w="0" w:type="auto"/>
        <w:tblInd w:w="1728" w:type="dxa"/>
        <w:tblLayout w:type="fixed"/>
        <w:tblLook w:val="0000" w:firstRow="0" w:lastRow="0" w:firstColumn="0" w:lastColumn="0" w:noHBand="0" w:noVBand="0"/>
      </w:tblPr>
      <w:tblGrid>
        <w:gridCol w:w="900"/>
        <w:gridCol w:w="2368"/>
        <w:gridCol w:w="1987"/>
      </w:tblGrid>
      <w:tr w:rsidR="00725B52" w:rsidRPr="00776E07">
        <w:tc>
          <w:tcPr>
            <w:tcW w:w="900" w:type="dxa"/>
            <w:tcBorders>
              <w:top w:val="nil"/>
              <w:left w:val="nil"/>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p>
        </w:tc>
        <w:tc>
          <w:tcPr>
            <w:tcW w:w="2368"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0"/>
                <w:szCs w:val="20"/>
                <w:highlight w:val="yellow"/>
              </w:rPr>
            </w:pPr>
            <w:r w:rsidRPr="00776E07">
              <w:rPr>
                <w:b/>
                <w:bCs/>
                <w:i/>
                <w:iCs/>
                <w:sz w:val="20"/>
                <w:szCs w:val="20"/>
                <w:highlight w:val="yellow"/>
              </w:rPr>
              <w:t>Herbicide</w:t>
            </w:r>
          </w:p>
        </w:tc>
        <w:tc>
          <w:tcPr>
            <w:tcW w:w="1987"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sz w:val="20"/>
                <w:szCs w:val="20"/>
                <w:highlight w:val="yellow"/>
              </w:rPr>
            </w:pPr>
            <w:r w:rsidRPr="00776E07">
              <w:rPr>
                <w:b/>
                <w:bCs/>
                <w:i/>
                <w:iCs/>
                <w:sz w:val="20"/>
                <w:szCs w:val="20"/>
                <w:highlight w:val="yellow"/>
              </w:rPr>
              <w:t>Resistant Genes</w:t>
            </w:r>
          </w:p>
        </w:tc>
      </w:tr>
      <w:tr w:rsidR="00725B52" w:rsidRPr="00776E07">
        <w:tc>
          <w:tcPr>
            <w:tcW w:w="900"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GP</w:t>
            </w:r>
          </w:p>
        </w:tc>
        <w:tc>
          <w:tcPr>
            <w:tcW w:w="2368"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Glyphosate</w:t>
            </w:r>
          </w:p>
        </w:tc>
        <w:tc>
          <w:tcPr>
            <w:tcW w:w="1987"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GP-R</w:t>
            </w:r>
          </w:p>
        </w:tc>
      </w:tr>
      <w:tr w:rsidR="00725B52" w:rsidRPr="00776E07">
        <w:tc>
          <w:tcPr>
            <w:tcW w:w="900"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BR</w:t>
            </w:r>
          </w:p>
        </w:tc>
        <w:tc>
          <w:tcPr>
            <w:tcW w:w="2368"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Bromozymil</w:t>
            </w:r>
          </w:p>
        </w:tc>
        <w:tc>
          <w:tcPr>
            <w:tcW w:w="1987"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BR-R</w:t>
            </w:r>
          </w:p>
        </w:tc>
      </w:tr>
      <w:tr w:rsidR="00725B52" w:rsidRPr="00776E07">
        <w:tc>
          <w:tcPr>
            <w:tcW w:w="900"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GU</w:t>
            </w:r>
          </w:p>
        </w:tc>
        <w:tc>
          <w:tcPr>
            <w:tcW w:w="2368"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Glufosinate</w:t>
            </w:r>
          </w:p>
        </w:tc>
        <w:tc>
          <w:tcPr>
            <w:tcW w:w="1987"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GU-R</w:t>
            </w:r>
          </w:p>
        </w:tc>
      </w:tr>
      <w:tr w:rsidR="00725B52" w:rsidRPr="00776E07">
        <w:tc>
          <w:tcPr>
            <w:tcW w:w="900"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SU</w:t>
            </w:r>
          </w:p>
        </w:tc>
        <w:tc>
          <w:tcPr>
            <w:tcW w:w="2368"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Sulfonylurea</w:t>
            </w:r>
          </w:p>
        </w:tc>
        <w:tc>
          <w:tcPr>
            <w:tcW w:w="1987" w:type="dxa"/>
            <w:tcBorders>
              <w:top w:val="single" w:sz="4" w:space="0" w:color="auto"/>
              <w:left w:val="single" w:sz="4" w:space="0" w:color="auto"/>
              <w:bottom w:val="single" w:sz="4" w:space="0" w:color="auto"/>
              <w:right w:val="single" w:sz="4" w:space="0" w:color="auto"/>
            </w:tcBorders>
            <w:vAlign w:val="center"/>
          </w:tcPr>
          <w:p w:rsidR="00725B52" w:rsidRPr="00776E07" w:rsidRDefault="00725B52">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SU-R</w:t>
            </w:r>
          </w:p>
        </w:tc>
      </w:tr>
    </w:tbl>
    <w:p w:rsidR="00725B52" w:rsidRPr="00776E07" w:rsidRDefault="00725B52">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 xml:space="preserve"> </w:t>
      </w:r>
    </w:p>
    <w:p w:rsidR="00725B52" w:rsidRPr="00776E07" w:rsidRDefault="00725B52" w:rsidP="00DA5A88">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(a)</w:t>
      </w:r>
      <w:r w:rsidRPr="00776E07">
        <w:rPr>
          <w:sz w:val="20"/>
          <w:szCs w:val="20"/>
          <w:highlight w:val="yellow"/>
        </w:rPr>
        <w:tab/>
        <w:t>(i)</w:t>
      </w:r>
      <w:r w:rsidRPr="00776E07">
        <w:rPr>
          <w:sz w:val="20"/>
          <w:szCs w:val="20"/>
          <w:highlight w:val="yellow"/>
        </w:rPr>
        <w:tab/>
        <w:t>Calculate the difference between the survival of engineered plants and normal plants treated with Glyphosate (GP).(1)</w:t>
      </w:r>
    </w:p>
    <w:p w:rsidR="00725B52" w:rsidRPr="00776E07" w:rsidRDefault="00725B52" w:rsidP="00DA5A8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highlight w:val="yellow"/>
        </w:rPr>
      </w:pPr>
      <w:r w:rsidRPr="00776E07">
        <w:rPr>
          <w:sz w:val="20"/>
          <w:szCs w:val="20"/>
          <w:highlight w:val="yellow"/>
        </w:rPr>
        <w:t>(ii)</w:t>
      </w:r>
      <w:r w:rsidRPr="00776E07">
        <w:rPr>
          <w:sz w:val="20"/>
          <w:szCs w:val="20"/>
          <w:highlight w:val="yellow"/>
        </w:rPr>
        <w:tab/>
        <w:t>Identify the engineered plant which shows the greatest difference in resistance to herbicide treatment.(1)</w:t>
      </w:r>
    </w:p>
    <w:p w:rsidR="00DA5A88" w:rsidRPr="00776E07" w:rsidRDefault="00725B52" w:rsidP="00DA5A8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highlight w:val="yellow"/>
        </w:rPr>
      </w:pPr>
      <w:r w:rsidRPr="00776E07">
        <w:rPr>
          <w:sz w:val="20"/>
          <w:szCs w:val="20"/>
          <w:highlight w:val="yellow"/>
        </w:rPr>
        <w:t>(iii)</w:t>
      </w:r>
      <w:r w:rsidRPr="00776E07">
        <w:rPr>
          <w:sz w:val="20"/>
          <w:szCs w:val="20"/>
          <w:highlight w:val="yellow"/>
        </w:rPr>
        <w:tab/>
        <w:t>Suggest a reason for the difference in survival of the normal plants treated with Glyphosate (GP) and Bromozymil (BR).(1)</w:t>
      </w:r>
    </w:p>
    <w:p w:rsidR="00725B52" w:rsidRPr="00776E07" w:rsidRDefault="00725B52" w:rsidP="00DA5A8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highlight w:val="yellow"/>
        </w:rPr>
      </w:pPr>
      <w:r w:rsidRPr="00776E07">
        <w:rPr>
          <w:sz w:val="20"/>
          <w:szCs w:val="20"/>
          <w:highlight w:val="yellow"/>
        </w:rPr>
        <w:t>(b)</w:t>
      </w:r>
      <w:r w:rsidRPr="00776E07">
        <w:rPr>
          <w:sz w:val="20"/>
          <w:szCs w:val="20"/>
          <w:highlight w:val="yellow"/>
        </w:rPr>
        <w:tab/>
        <w:t>(i)</w:t>
      </w:r>
      <w:r w:rsidRPr="00776E07">
        <w:rPr>
          <w:sz w:val="20"/>
          <w:szCs w:val="20"/>
          <w:highlight w:val="yellow"/>
        </w:rPr>
        <w:tab/>
        <w:t xml:space="preserve">Define the term </w:t>
      </w:r>
      <w:r w:rsidRPr="00776E07">
        <w:rPr>
          <w:i/>
          <w:iCs/>
          <w:sz w:val="20"/>
          <w:szCs w:val="20"/>
          <w:highlight w:val="yellow"/>
        </w:rPr>
        <w:t>genetically modified crop</w:t>
      </w:r>
      <w:r w:rsidRPr="00776E07">
        <w:rPr>
          <w:sz w:val="20"/>
          <w:szCs w:val="20"/>
          <w:highlight w:val="yellow"/>
        </w:rPr>
        <w:t>.(1)</w:t>
      </w:r>
    </w:p>
    <w:p w:rsidR="00725B52" w:rsidRPr="00776E07" w:rsidRDefault="00725B52" w:rsidP="00DA5A8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highlight w:val="yellow"/>
        </w:rPr>
      </w:pPr>
      <w:r w:rsidRPr="00776E07">
        <w:rPr>
          <w:sz w:val="20"/>
          <w:szCs w:val="20"/>
          <w:highlight w:val="yellow"/>
        </w:rPr>
        <w:t xml:space="preserve"> (ii)</w:t>
      </w:r>
      <w:r w:rsidRPr="00776E07">
        <w:rPr>
          <w:sz w:val="20"/>
          <w:szCs w:val="20"/>
          <w:highlight w:val="yellow"/>
        </w:rPr>
        <w:tab/>
        <w:t>State an example of a genetically modified plant other than corn.(1)</w:t>
      </w:r>
    </w:p>
    <w:p w:rsidR="00725B52" w:rsidRPr="00776E07" w:rsidRDefault="00725B52">
      <w:pPr>
        <w:pStyle w:val="indent1"/>
        <w:tabs>
          <w:tab w:val="left" w:pos="5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4" w:hanging="27"/>
        <w:rPr>
          <w:sz w:val="20"/>
          <w:szCs w:val="20"/>
          <w:highlight w:val="yellow"/>
        </w:rPr>
      </w:pPr>
      <w:r w:rsidRPr="00776E07">
        <w:rPr>
          <w:sz w:val="20"/>
          <w:szCs w:val="20"/>
          <w:highlight w:val="yellow"/>
        </w:rPr>
        <w:t>The graph below represents data from experiments in which plants were genetically engineered with more than one resistance gene.</w:t>
      </w:r>
    </w:p>
    <w:p w:rsidR="002562CF" w:rsidRPr="00776E07" w:rsidRDefault="002562CF">
      <w:pPr>
        <w:pStyle w:val="indent1"/>
        <w:tabs>
          <w:tab w:val="left" w:pos="59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4" w:hanging="27"/>
        <w:rPr>
          <w:b/>
          <w:bCs/>
          <w:sz w:val="20"/>
          <w:szCs w:val="20"/>
          <w:highlight w:val="yellow"/>
        </w:rPr>
      </w:pPr>
    </w:p>
    <w:p w:rsidR="002562CF" w:rsidRPr="00776E07" w:rsidRDefault="002562CF">
      <w:pPr>
        <w:pStyle w:val="indent1"/>
        <w:tabs>
          <w:tab w:val="left" w:pos="59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4" w:hanging="27"/>
        <w:rPr>
          <w:b/>
          <w:bCs/>
          <w:sz w:val="20"/>
          <w:szCs w:val="20"/>
          <w:highlight w:val="yellow"/>
        </w:rPr>
      </w:pPr>
    </w:p>
    <w:p w:rsidR="00725B52" w:rsidRPr="00776E07" w:rsidRDefault="00725B52">
      <w:pPr>
        <w:pStyle w:val="indent1"/>
        <w:tabs>
          <w:tab w:val="left" w:pos="59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94" w:hanging="27"/>
        <w:rPr>
          <w:sz w:val="20"/>
          <w:szCs w:val="20"/>
          <w:highlight w:val="yellow"/>
        </w:rPr>
      </w:pPr>
      <w:r w:rsidRPr="00776E07">
        <w:rPr>
          <w:b/>
          <w:bCs/>
          <w:sz w:val="20"/>
          <w:szCs w:val="20"/>
          <w:highlight w:val="yellow"/>
        </w:rPr>
        <w:lastRenderedPageBreak/>
        <w:t>Graph 2</w:t>
      </w:r>
      <w:r w:rsidRPr="00776E07">
        <w:rPr>
          <w:sz w:val="20"/>
          <w:szCs w:val="20"/>
          <w:highlight w:val="yellow"/>
        </w:rPr>
        <w:tab/>
        <w:t>Exposure of resistant plants to combinations of herbicides</w:t>
      </w:r>
    </w:p>
    <w:p w:rsidR="00725B52" w:rsidRPr="00776E07" w:rsidRDefault="001B6DA7">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pict>
          <v:shape id="_x0000_i1030" type="#_x0000_t75" style="width:361.75pt;height:226.55pt">
            <v:imagedata r:id="rId11" o:title=""/>
          </v:shape>
        </w:pict>
      </w:r>
    </w:p>
    <w:p w:rsidR="00725B52" w:rsidRPr="00776E07" w:rsidRDefault="00725B52" w:rsidP="00DA5A88">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 xml:space="preserve"> (c)</w:t>
      </w:r>
      <w:r w:rsidRPr="00776E07">
        <w:rPr>
          <w:sz w:val="20"/>
          <w:szCs w:val="20"/>
          <w:highlight w:val="yellow"/>
        </w:rPr>
        <w:tab/>
        <w:t>(i)</w:t>
      </w:r>
      <w:r w:rsidRPr="00776E07">
        <w:rPr>
          <w:sz w:val="20"/>
          <w:szCs w:val="20"/>
          <w:highlight w:val="yellow"/>
        </w:rPr>
        <w:tab/>
        <w:t>Using both graphs, compare the data for BR-R with the data for SU-R, and for BR-R + SU-R in the same plant.(2)</w:t>
      </w:r>
    </w:p>
    <w:p w:rsidR="00725B52" w:rsidRPr="00776E07" w:rsidRDefault="00725B52" w:rsidP="00DA5A8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highlight w:val="yellow"/>
        </w:rPr>
      </w:pPr>
      <w:r w:rsidRPr="00776E07">
        <w:rPr>
          <w:sz w:val="20"/>
          <w:szCs w:val="20"/>
          <w:highlight w:val="yellow"/>
        </w:rPr>
        <w:t xml:space="preserve"> (ii)</w:t>
      </w:r>
      <w:r w:rsidRPr="00776E07">
        <w:rPr>
          <w:sz w:val="20"/>
          <w:szCs w:val="20"/>
          <w:highlight w:val="yellow"/>
        </w:rPr>
        <w:tab/>
        <w:t>Suggest a possible reason for these results.(1)</w:t>
      </w:r>
    </w:p>
    <w:p w:rsidR="00725B52" w:rsidRPr="00776E07" w:rsidRDefault="00725B52" w:rsidP="00DA5A8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highlight w:val="yellow"/>
        </w:rPr>
      </w:pPr>
      <w:r w:rsidRPr="00776E07">
        <w:rPr>
          <w:sz w:val="20"/>
          <w:szCs w:val="20"/>
          <w:highlight w:val="yellow"/>
        </w:rPr>
        <w:t>(d)</w:t>
      </w:r>
      <w:r w:rsidRPr="00776E07">
        <w:rPr>
          <w:sz w:val="20"/>
          <w:szCs w:val="20"/>
          <w:highlight w:val="yellow"/>
        </w:rPr>
        <w:tab/>
        <w:t>Evaluate the effects on survival when combining two herbicide resistance genes in the same plant.(3)</w:t>
      </w:r>
    </w:p>
    <w:p w:rsidR="00725B52" w:rsidRPr="00DA5A88" w:rsidRDefault="00725B52">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76E07">
        <w:rPr>
          <w:highlight w:val="yellow"/>
        </w:rPr>
        <w:t>(Total 11 marks)</w:t>
      </w:r>
    </w:p>
    <w:p w:rsidR="00725B52" w:rsidRPr="00DA5A88" w:rsidRDefault="00725B5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725B52" w:rsidRPr="00DA5A88" w:rsidRDefault="00725B52">
      <w:pPr>
        <w:spacing w:after="0"/>
        <w:rPr>
          <w:sz w:val="20"/>
          <w:szCs w:val="20"/>
        </w:rPr>
      </w:pPr>
    </w:p>
    <w:sectPr w:rsidR="00725B52" w:rsidRPr="00DA5A88">
      <w:footerReference w:type="default" r:id="rId1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39" w:rsidRDefault="00077539">
      <w:pPr>
        <w:spacing w:after="0"/>
      </w:pPr>
      <w:r>
        <w:separator/>
      </w:r>
    </w:p>
  </w:endnote>
  <w:endnote w:type="continuationSeparator" w:id="0">
    <w:p w:rsidR="00077539" w:rsidRDefault="00077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52" w:rsidRDefault="00725B52">
    <w:pPr>
      <w:pStyle w:val="Normal0"/>
      <w:tabs>
        <w:tab w:val="right" w:pos="9638"/>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A27E3C">
      <w:rPr>
        <w:i/>
        <w:iCs/>
        <w:noProof/>
        <w:sz w:val="18"/>
        <w:szCs w:val="18"/>
      </w:rPr>
      <w:t>4</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39" w:rsidRDefault="00077539">
      <w:pPr>
        <w:spacing w:after="0"/>
      </w:pPr>
      <w:r>
        <w:separator/>
      </w:r>
    </w:p>
  </w:footnote>
  <w:footnote w:type="continuationSeparator" w:id="0">
    <w:p w:rsidR="00077539" w:rsidRDefault="000775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508"/>
    <w:rsid w:val="000661C7"/>
    <w:rsid w:val="00077539"/>
    <w:rsid w:val="001B6DA7"/>
    <w:rsid w:val="002562CF"/>
    <w:rsid w:val="00725B52"/>
    <w:rsid w:val="00776E07"/>
    <w:rsid w:val="00A27E3C"/>
    <w:rsid w:val="00B27508"/>
    <w:rsid w:val="00C62CC9"/>
    <w:rsid w:val="00DA5A88"/>
    <w:rsid w:val="00DC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efaultImageDpi w14:val="0"/>
  <w15:docId w15:val="{057FB2E5-D42C-44F5-9160-2504398C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graph">
    <w:name w:val="graph"/>
    <w:basedOn w:val="Normal"/>
    <w:uiPriority w:val="99"/>
    <w:pPr>
      <w:spacing w:before="240" w:after="0"/>
      <w:jc w:val="center"/>
    </w:pPr>
  </w:style>
  <w:style w:type="paragraph" w:customStyle="1" w:styleId="Stylegraph9pt1">
    <w:name w:val="Style graph + 9 pt1"/>
    <w:basedOn w:val="graph"/>
    <w:uiPriority w:val="99"/>
    <w:rPr>
      <w:sz w:val="18"/>
      <w:szCs w:val="18"/>
    </w:rPr>
  </w:style>
  <w:style w:type="paragraph" w:customStyle="1" w:styleId="StyleStylegraph9pt1Left1cmRight1cmBefore6pt">
    <w:name w:val="Style Style graph + 9 pt1 + Left:  1 cm Right:  1 cm Before:  6 pt"/>
    <w:basedOn w:val="Stylegraph9pt1"/>
    <w:uiPriority w:val="99"/>
    <w:pPr>
      <w:spacing w:before="120"/>
      <w:ind w:left="567" w:right="567"/>
    </w:pPr>
  </w:style>
  <w:style w:type="paragraph" w:customStyle="1" w:styleId="Stylegraph9pt">
    <w:name w:val="Style graph + 9 pt"/>
    <w:basedOn w:val="graph"/>
    <w:uiPriority w:val="99"/>
    <w:rPr>
      <w:sz w:val="18"/>
      <w:szCs w:val="18"/>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1Char">
    <w:name w:val="indent1 Char"/>
    <w:basedOn w:val="Normal0"/>
    <w:uiPriority w:val="99"/>
    <w:pPr>
      <w:spacing w:before="240"/>
      <w:ind w:left="1134" w:right="567" w:hanging="567"/>
    </w:pPr>
    <w:rPr>
      <w:rFonts w:ascii="Times New Roman" w:hAnsi="Times New Roman" w:cs="Times New Roman"/>
      <w:sz w:val="22"/>
      <w:szCs w:val="22"/>
    </w:rPr>
  </w:style>
  <w:style w:type="paragraph" w:customStyle="1" w:styleId="Box">
    <w:name w:val="Box"/>
    <w:basedOn w:val="Normal0"/>
    <w:uiPriority w:val="99"/>
    <w:pPr>
      <w:spacing w:before="60" w:after="60"/>
      <w:jc w:val="center"/>
    </w:pPr>
    <w:rPr>
      <w:rFonts w:ascii="Times New Roman" w:hAnsi="Times New Roman" w:cs="Times New Roman"/>
      <w:sz w:val="22"/>
      <w:szCs w:val="22"/>
    </w:rPr>
  </w:style>
  <w:style w:type="paragraph" w:customStyle="1" w:styleId="rightChar">
    <w:name w:val="right Char"/>
    <w:basedOn w:val="Normal0"/>
    <w:uiPriority w:val="99"/>
    <w:pPr>
      <w:spacing w:before="240"/>
      <w:ind w:right="1134"/>
      <w:jc w:val="right"/>
    </w:pPr>
    <w:rPr>
      <w:rFonts w:ascii="Times New Roman" w:hAnsi="Times New Roman" w:cs="Times New Roman"/>
      <w:sz w:val="22"/>
      <w:szCs w:val="22"/>
    </w:rPr>
  </w:style>
  <w:style w:type="paragraph" w:customStyle="1" w:styleId="indent1a">
    <w:name w:val="indent1(a)"/>
    <w:basedOn w:val="Normal0"/>
    <w:uiPriority w:val="99"/>
    <w:pPr>
      <w:tabs>
        <w:tab w:val="left" w:pos="1134"/>
      </w:tabs>
      <w:spacing w:before="240"/>
      <w:ind w:left="1701" w:right="567" w:hanging="1134"/>
    </w:pPr>
    <w:rPr>
      <w:rFonts w:ascii="Times New Roman" w:hAnsi="Times New Roman" w:cs="Times New Roman"/>
      <w:sz w:val="22"/>
      <w:szCs w:val="22"/>
    </w:rPr>
  </w:style>
  <w:style w:type="paragraph" w:customStyle="1" w:styleId="indent3">
    <w:name w:val="indent3"/>
    <w:basedOn w:val="Normal0"/>
    <w:uiPriority w:val="99"/>
    <w:pPr>
      <w:spacing w:before="240"/>
      <w:ind w:left="2268" w:right="567" w:hanging="567"/>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Baughman</dc:creator>
  <cp:keywords/>
  <dc:description/>
  <cp:lastModifiedBy>Brett Baughman</cp:lastModifiedBy>
  <cp:revision>2</cp:revision>
  <cp:lastPrinted>2015-11-30T16:06:00Z</cp:lastPrinted>
  <dcterms:created xsi:type="dcterms:W3CDTF">2017-12-13T22:56:00Z</dcterms:created>
  <dcterms:modified xsi:type="dcterms:W3CDTF">2017-12-13T22:56:00Z</dcterms:modified>
</cp:coreProperties>
</file>